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316440</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 xml:space="preserve">Xiamen, China, October </w:t>
      </w:r>
      <w:bookmarkStart w:id="1" w:name="_GoBack"/>
      <w:bookmarkEnd w:id="1"/>
      <w:r>
        <w:rPr>
          <w:rFonts w:hint="eastAsia" w:ascii="Arial" w:hAnsi="Arial" w:eastAsia="宋体" w:cs="Arial"/>
          <w:b/>
          <w:sz w:val="24"/>
          <w:szCs w:val="24"/>
          <w:highlight w:val="none"/>
          <w:lang w:val="en-US" w:eastAsia="zh-CN"/>
        </w:rPr>
        <w:t>9 – October 13</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enhancement for FR2 SCell activation delay reduction</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5.8.2.1</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 xml:space="preserve">During last RAN4 meeting, spread discussion was held focus on L3 part of unknown FR2 SCell activation reduction. Good progress were achieved after the discussion, especially on the new introduced L3 report mechanism. For details, the following agreements were achieved in [1].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rPr>
                <w:lang w:eastAsia="ja-JP"/>
              </w:rPr>
            </w:pPr>
            <w:r>
              <w:rPr>
                <w:b/>
                <w:u w:val="single"/>
                <w:lang w:eastAsia="ko-KR"/>
              </w:rPr>
              <w:t xml:space="preserve">Issue 1-1: </w:t>
            </w:r>
            <w:r>
              <w:rPr>
                <w:b/>
                <w:u w:val="single"/>
                <w:lang w:eastAsia="ko-KR"/>
              </w:rPr>
              <w:tab/>
            </w:r>
            <w:r>
              <w:rPr>
                <w:b/>
                <w:u w:val="single"/>
                <w:lang w:eastAsia="ko-KR"/>
              </w:rPr>
              <w:t>Enhancement for multiple FR2 unknown SCells’ activation</w:t>
            </w:r>
            <w:bookmarkStart w:id="0" w:name="OLE_LINK1"/>
          </w:p>
          <w:p>
            <w:pPr>
              <w:rPr>
                <w:b/>
                <w:u w:val="single"/>
                <w:lang w:eastAsia="ko-KR"/>
              </w:rPr>
            </w:pPr>
            <w:r>
              <w:rPr>
                <w:highlight w:val="green"/>
                <w:lang w:eastAsia="ja-JP"/>
              </w:rPr>
              <w:t>Agreements:</w:t>
            </w:r>
          </w:p>
          <w:p>
            <w:pPr>
              <w:pStyle w:val="29"/>
              <w:numPr>
                <w:ilvl w:val="0"/>
                <w:numId w:val="5"/>
              </w:numPr>
              <w:spacing w:after="120" w:line="252" w:lineRule="auto"/>
              <w:ind w:firstLineChars="0"/>
              <w:textAlignment w:val="auto"/>
              <w:rPr>
                <w:highlight w:val="none"/>
                <w:lang w:eastAsia="ja-JP"/>
              </w:rPr>
            </w:pPr>
            <w:r>
              <w:rPr>
                <w:bCs/>
                <w:highlight w:val="none"/>
              </w:rPr>
              <w:t>Define requirements for multiple SCell activation (with and without PUCCH SCell) considering at least enhancement of L3 measurement reporting triggered by SCell activation command when all to-be-activated SCells are in the same band.</w:t>
            </w:r>
          </w:p>
          <w:p>
            <w:pPr>
              <w:pStyle w:val="29"/>
              <w:numPr>
                <w:ilvl w:val="1"/>
                <w:numId w:val="5"/>
              </w:numPr>
              <w:spacing w:after="120" w:line="252" w:lineRule="auto"/>
              <w:ind w:firstLineChars="0"/>
              <w:textAlignment w:val="auto"/>
              <w:rPr>
                <w:highlight w:val="none"/>
              </w:rPr>
            </w:pPr>
            <w:r>
              <w:rPr>
                <w:bCs/>
                <w:highlight w:val="none"/>
              </w:rPr>
              <w:t>Note: If requirements are not finalized in RAN4 #109 then they will be deprioritized</w:t>
            </w:r>
            <w:bookmarkEnd w:id="0"/>
          </w:p>
          <w:p>
            <w:pPr>
              <w:rPr>
                <w:b/>
                <w:u w:val="single"/>
                <w:lang w:eastAsia="ko-KR"/>
              </w:rPr>
            </w:pPr>
            <w:r>
              <w:rPr>
                <w:b/>
                <w:u w:val="single"/>
                <w:lang w:eastAsia="ko-KR"/>
              </w:rPr>
              <w:t xml:space="preserve">Issue 1-2: </w:t>
            </w:r>
            <w:r>
              <w:rPr>
                <w:b/>
                <w:u w:val="single"/>
                <w:lang w:eastAsia="ko-KR"/>
              </w:rPr>
              <w:tab/>
            </w:r>
            <w:r>
              <w:rPr>
                <w:b/>
                <w:u w:val="single"/>
                <w:lang w:eastAsia="ko-KR"/>
              </w:rPr>
              <w:t>TS38.133 sections to specify the unknown FR2 SCell activation enhancement</w:t>
            </w:r>
          </w:p>
          <w:p>
            <w:pPr>
              <w:rPr>
                <w:rFonts w:eastAsia="宋体"/>
              </w:rPr>
            </w:pPr>
            <w:r>
              <w:rPr>
                <w:rFonts w:eastAsia="宋体"/>
                <w:highlight w:val="green"/>
              </w:rPr>
              <w:t>Agreement:</w:t>
            </w:r>
          </w:p>
          <w:p>
            <w:pPr>
              <w:pStyle w:val="29"/>
              <w:numPr>
                <w:ilvl w:val="0"/>
                <w:numId w:val="5"/>
              </w:numPr>
              <w:spacing w:after="120" w:line="252" w:lineRule="auto"/>
              <w:ind w:firstLineChars="0"/>
              <w:textAlignment w:val="auto"/>
              <w:rPr>
                <w:bCs/>
              </w:rPr>
            </w:pPr>
            <w:r>
              <w:rPr>
                <w:bCs/>
              </w:rPr>
              <w:t>Capture single/multiple SCell Activation enhancement based on L3 reporting in a new section, and use the existing sections to capture the enhancements in other scenarios.</w:t>
            </w:r>
          </w:p>
          <w:p>
            <w:pPr>
              <w:rPr>
                <w:bCs/>
                <w:u w:val="single"/>
              </w:rPr>
            </w:pPr>
            <w:r>
              <w:rPr>
                <w:b/>
                <w:u w:val="single"/>
                <w:lang w:eastAsia="ko-KR"/>
              </w:rPr>
              <w:t>Issue 2-1-1: delay requirement or time margin for “L3 measurement reporting after SCell activation command”?</w:t>
            </w:r>
          </w:p>
          <w:p>
            <w:pPr>
              <w:spacing w:after="120" w:line="252" w:lineRule="auto"/>
              <w:rPr>
                <w:lang w:eastAsia="ja-JP"/>
              </w:rPr>
            </w:pPr>
            <w:r>
              <w:rPr>
                <w:highlight w:val="green"/>
                <w:lang w:eastAsia="ja-JP"/>
              </w:rPr>
              <w:t>Agreements:</w:t>
            </w:r>
          </w:p>
          <w:p>
            <w:pPr>
              <w:pStyle w:val="29"/>
              <w:numPr>
                <w:ilvl w:val="0"/>
                <w:numId w:val="5"/>
              </w:numPr>
              <w:spacing w:after="180"/>
              <w:ind w:firstLineChars="0"/>
            </w:pPr>
            <w:r>
              <w:t>Define delay requirement or time margin for L3 measurement reporting after SCell activation command:</w:t>
            </w:r>
          </w:p>
          <w:p>
            <w:pPr>
              <w:pStyle w:val="29"/>
              <w:numPr>
                <w:ilvl w:val="1"/>
                <w:numId w:val="5"/>
              </w:numPr>
              <w:spacing w:after="180"/>
              <w:ind w:firstLineChars="0"/>
            </w:pPr>
            <w:r>
              <w:t xml:space="preserve">UE shall report L3-RSRP report with SSB index within [Y]ms after receiving SCell activation command MAC CE if the UL grant is available. </w:t>
            </w:r>
          </w:p>
          <w:p>
            <w:pPr>
              <w:pStyle w:val="29"/>
              <w:numPr>
                <w:ilvl w:val="1"/>
                <w:numId w:val="5"/>
              </w:numPr>
              <w:spacing w:after="180"/>
              <w:ind w:firstLineChars="0"/>
            </w:pPr>
            <w:r>
              <w:t>UE is not required to report L3-RSRP report after exceeding [Y]ms</w:t>
            </w:r>
          </w:p>
          <w:p>
            <w:pPr>
              <w:pStyle w:val="29"/>
              <w:numPr>
                <w:ilvl w:val="1"/>
                <w:numId w:val="5"/>
              </w:numPr>
              <w:spacing w:after="180"/>
              <w:ind w:firstLineChars="0"/>
              <w:rPr>
                <w:b/>
                <w:u w:val="single"/>
                <w:lang w:eastAsia="ko-KR"/>
              </w:rPr>
            </w:pPr>
            <w:r>
              <w:t>Where Y= T</w:t>
            </w:r>
            <w:r>
              <w:rPr>
                <w:vertAlign w:val="subscript"/>
              </w:rPr>
              <w:t>HARQ</w:t>
            </w:r>
            <w:r>
              <w:t xml:space="preserve"> + 3ms + [M]ms, M is FFS.</w:t>
            </w:r>
          </w:p>
          <w:p>
            <w:pPr>
              <w:rPr>
                <w:b/>
                <w:u w:val="single"/>
                <w:lang w:eastAsia="ko-KR"/>
              </w:rPr>
            </w:pPr>
            <w:r>
              <w:rPr>
                <w:b/>
                <w:u w:val="single"/>
                <w:lang w:eastAsia="ko-KR"/>
              </w:rPr>
              <w:t>Issue 2-1-2: Delay requirement for the case when the valid L3 measurement result with SSB index is reported after SCell activation command, and UE reported L1 measurement result before NW configures TCI to this UE</w:t>
            </w:r>
          </w:p>
          <w:p>
            <w:pPr>
              <w:spacing w:after="120" w:line="252" w:lineRule="auto"/>
              <w:rPr>
                <w:lang w:eastAsia="ja-JP"/>
              </w:rPr>
            </w:pPr>
            <w:r>
              <w:rPr>
                <w:highlight w:val="green"/>
                <w:lang w:eastAsia="ja-JP"/>
              </w:rPr>
              <w:t>Agreements:</w:t>
            </w:r>
          </w:p>
          <w:p>
            <w:pPr>
              <w:pStyle w:val="29"/>
              <w:numPr>
                <w:ilvl w:val="0"/>
                <w:numId w:val="5"/>
              </w:numPr>
              <w:spacing w:after="120"/>
              <w:ind w:firstLineChars="0"/>
            </w:pPr>
            <w:r>
              <w:t>Update the definition of T</w:t>
            </w:r>
            <w:r>
              <w:rPr>
                <w:vertAlign w:val="subscript"/>
              </w:rPr>
              <w:t>uncertaitny_MAC</w:t>
            </w:r>
            <w:r>
              <w:t xml:space="preserve"> to include L3 measurement report:</w:t>
            </w:r>
          </w:p>
          <w:p>
            <w:pPr>
              <w:pStyle w:val="29"/>
              <w:numPr>
                <w:ilvl w:val="1"/>
                <w:numId w:val="5"/>
              </w:numPr>
              <w:spacing w:after="120"/>
              <w:ind w:firstLineChars="0"/>
            </w:pPr>
            <w:r>
              <w:t>T</w:t>
            </w:r>
            <w:r>
              <w:rPr>
                <w:vertAlign w:val="subscript"/>
              </w:rPr>
              <w:t>uncertaitny_MAC</w:t>
            </w:r>
            <w:r>
              <w:t xml:space="preserve"> is the time period between reception of the last activation command for PDCCH TCI, PDSCH TCI (when applicable) relative to </w:t>
            </w:r>
          </w:p>
          <w:p>
            <w:pPr>
              <w:pStyle w:val="29"/>
              <w:numPr>
                <w:ilvl w:val="2"/>
                <w:numId w:val="5"/>
              </w:numPr>
              <w:spacing w:after="120"/>
              <w:ind w:firstLineChars="0"/>
            </w:pPr>
            <w:r>
              <w:t xml:space="preserve">SCell activation command for known case; </w:t>
            </w:r>
          </w:p>
          <w:p>
            <w:pPr>
              <w:pStyle w:val="29"/>
              <w:numPr>
                <w:ilvl w:val="2"/>
                <w:numId w:val="5"/>
              </w:numPr>
              <w:spacing w:after="120"/>
              <w:ind w:firstLineChars="0"/>
            </w:pPr>
            <w:r>
              <w:t xml:space="preserve">First valid L3-RSRP reporting for unknown case, when UE reports valid L3-RSRP and L3-RSRP report is earlier than TCI command </w:t>
            </w:r>
          </w:p>
          <w:p>
            <w:pPr>
              <w:pStyle w:val="29"/>
              <w:numPr>
                <w:ilvl w:val="2"/>
                <w:numId w:val="5"/>
              </w:numPr>
              <w:spacing w:after="120"/>
              <w:ind w:firstLineChars="0"/>
            </w:pPr>
            <w:r>
              <w:t>First valid L1-RSRP reporting for unknown case, when UE does not report L3-RSRP results</w:t>
            </w:r>
          </w:p>
          <w:p>
            <w:pPr>
              <w:rPr>
                <w:b/>
                <w:u w:val="single"/>
              </w:rPr>
            </w:pPr>
            <w:r>
              <w:rPr>
                <w:b/>
                <w:u w:val="single"/>
                <w:lang w:eastAsia="ko-KR"/>
              </w:rPr>
              <w:t xml:space="preserve">Issue 2-1-3: </w:t>
            </w:r>
            <w:r>
              <w:rPr>
                <w:b/>
                <w:u w:val="single"/>
              </w:rPr>
              <w:t>TCI activation command transmitted is based on L3 measurement results or L1 measurement results?</w:t>
            </w:r>
          </w:p>
          <w:p>
            <w:pPr>
              <w:pStyle w:val="29"/>
              <w:spacing w:after="120" w:line="252" w:lineRule="auto"/>
              <w:ind w:firstLine="0" w:firstLineChars="0"/>
              <w:rPr>
                <w:lang w:eastAsia="ja-JP"/>
              </w:rPr>
            </w:pPr>
            <w:r>
              <w:rPr>
                <w:highlight w:val="green"/>
                <w:lang w:eastAsia="ja-JP"/>
              </w:rPr>
              <w:t>Agreements:</w:t>
            </w:r>
          </w:p>
          <w:p>
            <w:pPr>
              <w:pStyle w:val="29"/>
              <w:numPr>
                <w:ilvl w:val="1"/>
                <w:numId w:val="3"/>
              </w:numPr>
              <w:overflowPunct/>
              <w:autoSpaceDE/>
              <w:autoSpaceDN/>
              <w:adjustRightInd/>
              <w:spacing w:after="120"/>
              <w:ind w:left="720" w:firstLineChars="0"/>
              <w:textAlignment w:val="auto"/>
              <w:rPr>
                <w:rFonts w:eastAsia="宋体"/>
              </w:rPr>
            </w:pPr>
            <w:r>
              <w:rPr>
                <w:rFonts w:eastAsia="宋体"/>
              </w:rPr>
              <w:t>If the L3 report is triggered after SCell activation, the TCI activation command is assumed based on:</w:t>
            </w:r>
          </w:p>
          <w:p>
            <w:pPr>
              <w:pStyle w:val="29"/>
              <w:numPr>
                <w:ilvl w:val="2"/>
                <w:numId w:val="3"/>
              </w:numPr>
              <w:spacing w:after="120"/>
              <w:ind w:left="1440" w:firstLineChars="0"/>
              <w:rPr>
                <w:rFonts w:hint="default"/>
                <w:bCs/>
                <w:color w:val="000000" w:themeColor="text1"/>
                <w:lang w:val="en-US" w:eastAsia="zh-CN"/>
                <w14:textFill>
                  <w14:solidFill>
                    <w14:schemeClr w14:val="tx1"/>
                  </w14:solidFill>
                </w14:textFill>
              </w:rPr>
            </w:pPr>
            <w:r>
              <w:rPr>
                <w:rFonts w:eastAsia="宋体"/>
              </w:rPr>
              <w:t>the L3 report, if no L1-RSRP report is received before transmitting the TCI activation command.</w:t>
            </w:r>
          </w:p>
          <w:p>
            <w:pPr>
              <w:pStyle w:val="29"/>
              <w:numPr>
                <w:ilvl w:val="2"/>
                <w:numId w:val="3"/>
              </w:numPr>
              <w:spacing w:after="120"/>
              <w:ind w:left="1440" w:firstLineChars="0"/>
              <w:rPr>
                <w:rFonts w:hint="default"/>
                <w:bCs/>
                <w:color w:val="000000" w:themeColor="text1"/>
                <w:lang w:val="en-US" w:eastAsia="zh-CN"/>
                <w14:textFill>
                  <w14:solidFill>
                    <w14:schemeClr w14:val="tx1"/>
                  </w14:solidFill>
                </w14:textFill>
              </w:rPr>
            </w:pPr>
            <w:r>
              <w:rPr>
                <w:rFonts w:eastAsia="宋体"/>
              </w:rPr>
              <w:t>the L3 report or L1-RSRP report (i.e., up to network implementation), if L3 report and L1-RSRP report is received before transmitting the TCI activation command.</w:t>
            </w:r>
          </w:p>
          <w:p>
            <w:pPr>
              <w:rPr>
                <w:b/>
                <w:u w:val="single"/>
                <w:lang w:eastAsia="ko-KR"/>
              </w:rPr>
            </w:pPr>
            <w:r>
              <w:rPr>
                <w:b/>
                <w:u w:val="single"/>
                <w:lang w:eastAsia="ko-KR"/>
              </w:rPr>
              <w:t>Issue 2-2-1: whether to use SSB periodicity instead of SMTC periodicity for FR2 unknown SCell activation</w:t>
            </w:r>
          </w:p>
          <w:p>
            <w:pPr>
              <w:spacing w:after="120" w:line="252" w:lineRule="auto"/>
              <w:rPr>
                <w:lang w:eastAsia="ja-JP"/>
              </w:rPr>
            </w:pPr>
            <w:r>
              <w:rPr>
                <w:highlight w:val="green"/>
                <w:lang w:eastAsia="ja-JP"/>
              </w:rPr>
              <w:t>Agreements:</w:t>
            </w:r>
          </w:p>
          <w:p>
            <w:pPr>
              <w:pStyle w:val="29"/>
              <w:numPr>
                <w:ilvl w:val="0"/>
                <w:numId w:val="5"/>
              </w:numPr>
              <w:spacing w:after="120" w:line="252" w:lineRule="auto"/>
              <w:ind w:firstLineChars="0"/>
              <w:textAlignment w:val="auto"/>
              <w:rPr>
                <w:rFonts w:hint="default"/>
                <w:bCs/>
                <w:color w:val="000000" w:themeColor="text1"/>
                <w:lang w:val="en-US" w:eastAsia="zh-CN"/>
                <w14:textFill>
                  <w14:solidFill>
                    <w14:schemeClr w14:val="tx1"/>
                  </w14:solidFill>
                </w14:textFill>
              </w:rPr>
            </w:pPr>
            <w:r>
              <w:t>Use SSB periodicity instead of SMTC periodicity when the SMTC is only configured in MO for enhanced unknown FR2 Scell activation requirement</w:t>
            </w:r>
            <w:r>
              <w:rPr>
                <w:rFonts w:eastAsiaTheme="minorEastAsia"/>
                <w:iCs/>
              </w:rPr>
              <w:t xml:space="preserve"> .</w:t>
            </w:r>
          </w:p>
        </w:tc>
      </w:tr>
    </w:tbl>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Still some issues were suspending. In this document, we provide some analysis focused on the following suspending issues around the FR2 SCell activation enhancement.</w:t>
      </w:r>
    </w:p>
    <w:p>
      <w:pPr>
        <w:widowControl w:val="0"/>
        <w:numPr>
          <w:ilvl w:val="0"/>
          <w:numId w:val="6"/>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Whether need condition for UE to trigger the L3 report when receiving SCell activation command</w:t>
      </w:r>
    </w:p>
    <w:p>
      <w:pPr>
        <w:widowControl w:val="0"/>
        <w:numPr>
          <w:ilvl w:val="0"/>
          <w:numId w:val="6"/>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D</w:t>
      </w:r>
      <w:r>
        <w:rPr>
          <w:rFonts w:hint="default" w:eastAsia="宋体"/>
          <w:color w:val="auto"/>
          <w:sz w:val="20"/>
          <w:szCs w:val="20"/>
          <w:lang w:val="en-US" w:eastAsia="zh-CN"/>
        </w:rPr>
        <w:t>elay requirement for ‘L3 measurement reporting after SCell activation command’</w:t>
      </w:r>
    </w:p>
    <w:p>
      <w:pPr>
        <w:widowControl w:val="0"/>
        <w:numPr>
          <w:ilvl w:val="0"/>
          <w:numId w:val="6"/>
        </w:numPr>
        <w:ind w:left="420" w:leftChars="0" w:hanging="420" w:firstLineChars="0"/>
        <w:jc w:val="both"/>
        <w:rPr>
          <w:rFonts w:hint="eastAsia" w:eastAsia="宋体"/>
          <w:color w:val="auto"/>
          <w:sz w:val="20"/>
          <w:szCs w:val="20"/>
          <w:lang w:val="en-US" w:eastAsia="zh-CN"/>
        </w:rPr>
      </w:pPr>
      <w:r>
        <w:rPr>
          <w:rFonts w:hint="eastAsia" w:eastAsia="宋体"/>
          <w:color w:val="auto"/>
          <w:sz w:val="20"/>
          <w:szCs w:val="20"/>
          <w:lang w:val="en-US" w:eastAsia="zh-CN"/>
        </w:rPr>
        <w:t>Extra clarification for beam reduction in L1-RSRP measurement</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lang w:eastAsia="zh-CN"/>
        </w:rPr>
      </w:pPr>
      <w:r>
        <w:rPr>
          <w:rFonts w:hint="eastAsia" w:eastAsia="宋体"/>
          <w:color w:val="auto"/>
          <w:lang w:eastAsia="zh-CN"/>
        </w:rPr>
        <w:t>Discussion</w:t>
      </w:r>
    </w:p>
    <w:p>
      <w:pPr>
        <w:widowControl w:val="0"/>
        <w:numPr>
          <w:ilvl w:val="0"/>
          <w:numId w:val="0"/>
        </w:numPr>
        <w:ind w:leftChars="0"/>
        <w:jc w:val="both"/>
        <w:rPr>
          <w:rFonts w:hint="default" w:eastAsia="宋体"/>
          <w:color w:val="auto"/>
          <w:sz w:val="20"/>
          <w:szCs w:val="20"/>
          <w:u w:val="single"/>
          <w:lang w:val="en-US" w:eastAsia="zh-CN"/>
        </w:rPr>
      </w:pPr>
      <w:r>
        <w:rPr>
          <w:rFonts w:hint="default" w:eastAsia="宋体"/>
          <w:color w:val="auto"/>
          <w:sz w:val="20"/>
          <w:szCs w:val="20"/>
          <w:u w:val="single"/>
          <w:lang w:val="en-US" w:eastAsia="zh-CN"/>
        </w:rPr>
        <w:t>Whether need condition for UE to trigger the L3 report when receiving SCell activation command</w:t>
      </w:r>
    </w:p>
    <w:p>
      <w:pPr>
        <w:widowControl w:val="0"/>
        <w:numPr>
          <w:ilvl w:val="0"/>
          <w:numId w:val="0"/>
        </w:numPr>
        <w:ind w:leftChars="0"/>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The intention of newly L3 reporting is to let UE report the already prepared L3 report to NW when receiving the SCell activation command so as to accelerate the SCell activation procedure. During the previous meeting, we discussed how to guarantee the validity of the L3 reporting, finally it depends on UE implementation as long as it fulfulls the measurement requirements for deactivated SCell as defined in Table 9.2.5.2-3 and 9.2.5.2-4 in [2]. While still some companies raise concern on the validity even these measurement requirements can be fulfilled since the measurement period defined by the requirements may refer to a long period even larger than 3s, 4s which is used to specify known in legacy. We recognize such observation from companies. However we believe such concern can be addressed through test instead of introducing additional side condition, i.e. when RAN4 discuss the performance part, the test case should be designed to verify the L3 reporting is fresh enough, e.g. not earlier than 3s, 4s before receiving the SCell activation command.</w:t>
      </w:r>
    </w:p>
    <w:p>
      <w:pPr>
        <w:pStyle w:val="11"/>
        <w:numPr>
          <w:ilvl w:val="0"/>
          <w:numId w:val="0"/>
        </w:numPr>
        <w:ind w:leftChars="0"/>
        <w:rPr>
          <w:rFonts w:hint="default" w:ascii="Times New Roman" w:hAnsi="Times New Roman" w:eastAsia="宋体" w:cs="Times New Roman"/>
          <w:color w:val="auto"/>
          <w:kern w:val="0"/>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Verifying the validity of L3 report after receiving the SCell activation command though performance test instead of introducing additional side conditions.</w:t>
      </w:r>
    </w:p>
    <w:p>
      <w:pPr>
        <w:widowControl w:val="0"/>
        <w:numPr>
          <w:ilvl w:val="0"/>
          <w:numId w:val="0"/>
        </w:numPr>
        <w:ind w:leftChars="0"/>
        <w:jc w:val="both"/>
        <w:rPr>
          <w:rFonts w:hint="eastAsia" w:eastAsia="宋体"/>
          <w:color w:val="auto"/>
          <w:sz w:val="20"/>
          <w:szCs w:val="20"/>
          <w:u w:val="single"/>
          <w:lang w:val="en-US" w:eastAsia="zh-CN"/>
        </w:rPr>
      </w:pPr>
    </w:p>
    <w:p>
      <w:pPr>
        <w:widowControl w:val="0"/>
        <w:numPr>
          <w:ilvl w:val="0"/>
          <w:numId w:val="0"/>
        </w:numPr>
        <w:ind w:leftChars="0"/>
        <w:jc w:val="both"/>
        <w:rPr>
          <w:rFonts w:hint="eastAsia" w:eastAsia="宋体"/>
          <w:color w:val="auto"/>
          <w:sz w:val="20"/>
          <w:szCs w:val="20"/>
          <w:highlight w:val="none"/>
          <w:u w:val="single"/>
          <w:lang w:val="en-US" w:eastAsia="zh-CN"/>
        </w:rPr>
      </w:pPr>
      <w:r>
        <w:rPr>
          <w:rFonts w:hint="eastAsia" w:eastAsia="宋体"/>
          <w:color w:val="auto"/>
          <w:sz w:val="20"/>
          <w:szCs w:val="20"/>
          <w:u w:val="single"/>
          <w:lang w:val="en-US" w:eastAsia="zh-CN"/>
        </w:rPr>
        <w:t>D</w:t>
      </w:r>
      <w:r>
        <w:rPr>
          <w:rFonts w:hint="default" w:eastAsia="宋体"/>
          <w:color w:val="auto"/>
          <w:sz w:val="20"/>
          <w:szCs w:val="20"/>
          <w:u w:val="single"/>
          <w:lang w:val="en-US" w:eastAsia="zh-CN"/>
        </w:rPr>
        <w:t>elay requirement for ‘L3 measurement reporting after SCell activation command’</w:t>
      </w:r>
    </w:p>
    <w:p>
      <w:pPr>
        <w:pStyle w:val="11"/>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After the discussion during last meeting, a delay requirement or time margin is defined so as to constraint the ending point of waiting for the UL grant in which the L3 reporting can be scheduled. Our original view is no need to introduce such time margin since UE would perform the subsequent operation before receiving the UL grant. While to be more clear, finally such delay requirement or time margin was defined in last meeting. Based on such definition, UE is not required to report L3 reporting after such delay or time margin defined as Y= T</w:t>
      </w:r>
      <w:r>
        <w:rPr>
          <w:rFonts w:hint="eastAsia" w:eastAsia="宋体"/>
          <w:color w:val="auto"/>
          <w:sz w:val="10"/>
          <w:szCs w:val="10"/>
          <w:highlight w:val="none"/>
          <w:lang w:val="en-US" w:eastAsia="zh-CN"/>
        </w:rPr>
        <w:t>HARQ</w:t>
      </w:r>
      <w:r>
        <w:rPr>
          <w:rFonts w:hint="eastAsia" w:eastAsia="宋体"/>
          <w:color w:val="auto"/>
          <w:sz w:val="20"/>
          <w:szCs w:val="20"/>
          <w:highlight w:val="none"/>
          <w:lang w:val="en-US" w:eastAsia="zh-CN"/>
        </w:rPr>
        <w:t xml:space="preserve"> + 3ms + [M]ms.</w:t>
      </w:r>
    </w:p>
    <w:p>
      <w:pPr>
        <w:pStyle w:val="11"/>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such delay requirement or time margin, the analysis on UE behavior includes the following cases:</w:t>
      </w:r>
    </w:p>
    <w:p>
      <w:pPr>
        <w:pStyle w:val="11"/>
        <w:numPr>
          <w:ilvl w:val="0"/>
          <w:numId w:val="7"/>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Case 1: UE has valid L3 report and succeed to send the valid L3 report to NW within the delay requirement</w:t>
      </w:r>
    </w:p>
    <w:p>
      <w:pPr>
        <w:pStyle w:val="11"/>
        <w:numPr>
          <w:ilvl w:val="0"/>
          <w:numId w:val="7"/>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Case 2: UE has valid L3 report but fail to report since no UL grant received or the scheduling is later than the delay requirement</w:t>
      </w:r>
    </w:p>
    <w:p>
      <w:pPr>
        <w:pStyle w:val="11"/>
        <w:numPr>
          <w:ilvl w:val="0"/>
          <w:numId w:val="7"/>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Case 3: UE does not have valid L3 report</w:t>
      </w:r>
    </w:p>
    <w:p>
      <w:pPr>
        <w:pStyle w:val="11"/>
        <w:numPr>
          <w:ilvl w:val="0"/>
          <w:numId w:val="0"/>
        </w:numPr>
        <w:ind w:left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Based on the introduced delay requirement or time margin, there are three types of UE behavior:</w:t>
      </w:r>
    </w:p>
    <w:p>
      <w:pPr>
        <w:pStyle w:val="11"/>
        <w:numPr>
          <w:ilvl w:val="0"/>
          <w:numId w:val="0"/>
        </w:numPr>
        <w:ind w:left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Case 1: UE has valid L3 report and succeed to send the valid L3 report to NW within the delay requirement</w:t>
      </w:r>
    </w:p>
    <w:p>
      <w:pPr>
        <w:pStyle w:val="11"/>
        <w:numPr>
          <w:ilvl w:val="0"/>
          <w:numId w:val="0"/>
        </w:numPr>
        <w:ind w:left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Case 2: UE has valid L3 report but fail to report since no UL grant received or the scheduling is later than the delay requirement</w:t>
      </w:r>
    </w:p>
    <w:p>
      <w:pPr>
        <w:pStyle w:val="11"/>
        <w:numPr>
          <w:ilvl w:val="0"/>
          <w:numId w:val="0"/>
        </w:numPr>
        <w:ind w:leftChars="0"/>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  Case 3: UE does not have valid L3 report</w:t>
      </w:r>
    </w:p>
    <w:p>
      <w:pPr>
        <w:pStyle w:val="11"/>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Under Case 1, after receiving the SCell activation command, since the UE has valid L3 report, so the UE only waits for the UL grant, instead of performing L3 component(FFS whether to perform cell search). After receiving UL grant and sending the L3 report, another uncertainty is when the TCI state indication would receive. So before the UE receiving the TCI state indication, the UE would perform L1 measurement and then send L1 report or directly derive L1 report through previous L3 measurement(before receiving the SCell activation command) since it is not sure whether NW is waiting for the L1 report.</w:t>
      </w:r>
    </w:p>
    <w:p>
      <w:pPr>
        <w:pStyle w:val="11"/>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For Case 2, similar as that for Case 1, after receiving the SCell activation command, the UE does not perform L3 component(FFS whether to perform cell search) and just wait for UL grant. Finally until the end of time margin, the UE has no chance to send L3 report. Then after the time margin, the UE starts to perform L1 measurement and L1 report or directly derive L1 report through previous L3 measurement(before receiving the SCell activation command). From the perspective of NW, NW would determine the TCI state based on the L1 report received from UE. So normally the TCI state indication would be after L1 reporting. Actually this case is somehow corner case.</w:t>
      </w:r>
    </w:p>
    <w:p>
      <w:pPr>
        <w:pStyle w:val="11"/>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The UE behavior under Case 3 is similar as that in legacy, since no valid L3 report in hand after receiving SCell activation command, so the UE performs the L3 and L1 component as in legacy no matter whether UL grant used for L3 report scheduling is received or not. </w:t>
      </w:r>
    </w:p>
    <w:p>
      <w:pPr>
        <w:pStyle w:val="11"/>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the above analysis, the exact length of M would determine how long the UE would wait before performing the subsequent L1 part, such as in Case 1 and 2. So the appropriate candidate for M is the latency of L3 component. There are two candidates:</w:t>
      </w:r>
    </w:p>
    <w:p>
      <w:pPr>
        <w:pStyle w:val="11"/>
        <w:numPr>
          <w:ilvl w:val="0"/>
          <w:numId w:val="0"/>
        </w:numPr>
        <w:ind w:left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  Candidate 1: </w:t>
      </w:r>
      <w:r>
        <w:rPr>
          <w:bCs/>
          <w:color w:val="auto"/>
        </w:rPr>
        <w:t>T</w:t>
      </w:r>
      <w:r>
        <w:rPr>
          <w:rFonts w:hint="eastAsia" w:eastAsia="宋体"/>
          <w:bCs/>
          <w:color w:val="auto"/>
          <w:sz w:val="13"/>
          <w:szCs w:val="13"/>
          <w:lang w:val="en-US" w:eastAsia="zh-CN"/>
        </w:rPr>
        <w:t>AGC</w:t>
      </w:r>
      <w:r>
        <w:rPr>
          <w:rFonts w:hint="eastAsia" w:eastAsia="宋体"/>
          <w:bCs/>
          <w:color w:val="auto"/>
          <w:lang w:val="en-US" w:eastAsia="zh-CN"/>
        </w:rPr>
        <w:t>+T</w:t>
      </w:r>
      <w:r>
        <w:rPr>
          <w:rFonts w:hint="eastAsia" w:eastAsia="宋体"/>
          <w:bCs/>
          <w:color w:val="auto"/>
          <w:sz w:val="13"/>
          <w:szCs w:val="13"/>
          <w:lang w:val="en-US" w:eastAsia="zh-CN"/>
        </w:rPr>
        <w:t>cell search</w:t>
      </w:r>
    </w:p>
    <w:p>
      <w:pPr>
        <w:pStyle w:val="11"/>
        <w:numPr>
          <w:ilvl w:val="0"/>
          <w:numId w:val="0"/>
        </w:numPr>
        <w:ind w:left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  Candidate 2: </w:t>
      </w:r>
      <w:r>
        <w:rPr>
          <w:rFonts w:hint="eastAsia" w:eastAsia="宋体"/>
          <w:bCs/>
          <w:color w:val="auto"/>
          <w:lang w:val="en-US" w:eastAsia="zh-CN"/>
        </w:rPr>
        <w:t>T</w:t>
      </w:r>
      <w:r>
        <w:rPr>
          <w:rFonts w:hint="eastAsia" w:eastAsia="宋体"/>
          <w:bCs/>
          <w:color w:val="auto"/>
          <w:sz w:val="13"/>
          <w:szCs w:val="13"/>
          <w:lang w:val="en-US" w:eastAsia="zh-CN"/>
        </w:rPr>
        <w:t>cell search</w:t>
      </w:r>
    </w:p>
    <w:p>
      <w:pPr>
        <w:pStyle w:val="11"/>
        <w:jc w:val="both"/>
        <w:rPr>
          <w:rFonts w:hint="default" w:eastAsia="宋体"/>
          <w:b/>
          <w:bCs/>
          <w:color w:val="auto"/>
          <w:sz w:val="20"/>
          <w:szCs w:val="20"/>
          <w:highlight w:val="none"/>
          <w:lang w:val="en-US" w:eastAsia="zh-CN"/>
        </w:rPr>
      </w:pPr>
      <w:r>
        <w:rPr>
          <w:rFonts w:hint="eastAsia" w:eastAsia="宋体" w:cs="Times New Roman"/>
          <w:b/>
          <w:bCs/>
          <w:color w:val="auto"/>
          <w:sz w:val="20"/>
          <w:szCs w:val="20"/>
          <w:highlight w:val="none"/>
          <w:lang w:val="en-US" w:eastAsia="zh-CN" w:bidi="ar-SA"/>
        </w:rPr>
        <w:t xml:space="preserve">Proposal 2: To identify the delay requirement or time margin of the L3 reporting, the component of M can be considered as </w:t>
      </w:r>
      <w:r>
        <w:rPr>
          <w:rFonts w:hint="eastAsia" w:eastAsia="宋体"/>
          <w:b/>
          <w:bCs/>
          <w:color w:val="auto"/>
          <w:sz w:val="20"/>
          <w:szCs w:val="20"/>
          <w:highlight w:val="none"/>
          <w:lang w:val="en-US" w:eastAsia="zh-CN"/>
        </w:rPr>
        <w:t xml:space="preserve">M = </w:t>
      </w:r>
      <w:r>
        <w:rPr>
          <w:b/>
          <w:bCs/>
          <w:color w:val="auto"/>
        </w:rPr>
        <w:t>T</w:t>
      </w:r>
      <w:r>
        <w:rPr>
          <w:rFonts w:hint="eastAsia" w:eastAsia="宋体"/>
          <w:b/>
          <w:bCs/>
          <w:color w:val="auto"/>
          <w:sz w:val="13"/>
          <w:szCs w:val="13"/>
          <w:lang w:val="en-US" w:eastAsia="zh-CN"/>
        </w:rPr>
        <w:t xml:space="preserve">AGC </w:t>
      </w:r>
      <w:r>
        <w:rPr>
          <w:rFonts w:hint="eastAsia" w:eastAsia="宋体"/>
          <w:b/>
          <w:bCs/>
          <w:color w:val="auto"/>
          <w:lang w:val="en-US" w:eastAsia="zh-CN"/>
        </w:rPr>
        <w:t>+ T</w:t>
      </w:r>
      <w:r>
        <w:rPr>
          <w:rFonts w:hint="eastAsia" w:eastAsia="宋体"/>
          <w:b/>
          <w:bCs/>
          <w:color w:val="auto"/>
          <w:sz w:val="13"/>
          <w:szCs w:val="13"/>
          <w:lang w:val="en-US" w:eastAsia="zh-CN"/>
        </w:rPr>
        <w:t xml:space="preserve">cell search </w:t>
      </w:r>
      <w:r>
        <w:rPr>
          <w:rFonts w:hint="eastAsia" w:eastAsia="宋体"/>
          <w:b/>
          <w:bCs/>
          <w:color w:val="auto"/>
          <w:sz w:val="20"/>
          <w:szCs w:val="20"/>
          <w:highlight w:val="none"/>
          <w:lang w:val="en-US" w:eastAsia="zh-CN"/>
        </w:rPr>
        <w:t xml:space="preserve">or M = </w:t>
      </w:r>
      <w:r>
        <w:rPr>
          <w:rFonts w:hint="eastAsia" w:eastAsia="宋体"/>
          <w:b/>
          <w:bCs/>
          <w:color w:val="auto"/>
          <w:lang w:val="en-US" w:eastAsia="zh-CN"/>
        </w:rPr>
        <w:t>T</w:t>
      </w:r>
      <w:r>
        <w:rPr>
          <w:rFonts w:hint="eastAsia" w:eastAsia="宋体"/>
          <w:b/>
          <w:bCs/>
          <w:color w:val="auto"/>
          <w:sz w:val="13"/>
          <w:szCs w:val="13"/>
          <w:lang w:val="en-US" w:eastAsia="zh-CN"/>
        </w:rPr>
        <w:t>cell search</w:t>
      </w:r>
      <w:r>
        <w:rPr>
          <w:rFonts w:hint="eastAsia" w:eastAsia="宋体"/>
          <w:b/>
          <w:bCs/>
          <w:color w:val="auto"/>
          <w:sz w:val="20"/>
          <w:szCs w:val="20"/>
          <w:highlight w:val="none"/>
          <w:lang w:val="en-US" w:eastAsia="zh-CN"/>
        </w:rPr>
        <w:t>.</w:t>
      </w:r>
    </w:p>
    <w:p>
      <w:pPr>
        <w:widowControl w:val="0"/>
        <w:numPr>
          <w:ilvl w:val="0"/>
          <w:numId w:val="0"/>
        </w:numPr>
        <w:ind w:leftChars="0"/>
        <w:jc w:val="both"/>
        <w:rPr>
          <w:rFonts w:hint="default" w:eastAsia="宋体"/>
          <w:color w:val="auto"/>
          <w:sz w:val="20"/>
          <w:szCs w:val="20"/>
          <w:u w:val="single"/>
          <w:lang w:val="en-US" w:eastAsia="zh-CN"/>
        </w:rPr>
      </w:pPr>
      <w:r>
        <w:rPr>
          <w:rFonts w:hint="default" w:eastAsia="宋体"/>
          <w:color w:val="auto"/>
          <w:sz w:val="20"/>
          <w:szCs w:val="20"/>
          <w:u w:val="single"/>
          <w:lang w:val="en-US" w:eastAsia="zh-CN"/>
        </w:rPr>
        <w:t>Extra clarification for beam reduction in L1-RSRP measurement</w:t>
      </w:r>
    </w:p>
    <w:p>
      <w:pPr>
        <w:widowControl w:val="0"/>
        <w:numPr>
          <w:ilvl w:val="0"/>
          <w:numId w:val="0"/>
        </w:numPr>
        <w:ind w:leftChars="0"/>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Regarding this issue, the following proposals were captured into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1"/>
                <w:numId w:val="3"/>
              </w:numPr>
              <w:overflowPunct/>
              <w:autoSpaceDE/>
              <w:autoSpaceDN/>
              <w:adjustRightInd/>
              <w:spacing w:after="120"/>
              <w:ind w:left="1440" w:firstLineChars="0"/>
              <w:textAlignment w:val="auto"/>
              <w:rPr>
                <w:rFonts w:eastAsia="宋体"/>
              </w:rPr>
            </w:pPr>
            <w:r>
              <w:rPr>
                <w:rFonts w:eastAsia="宋体"/>
              </w:rPr>
              <w:t xml:space="preserve">Proposal 1: </w:t>
            </w:r>
          </w:p>
          <w:p>
            <w:pPr>
              <w:pStyle w:val="29"/>
              <w:numPr>
                <w:ilvl w:val="2"/>
                <w:numId w:val="3"/>
              </w:numPr>
              <w:overflowPunct/>
              <w:autoSpaceDE/>
              <w:autoSpaceDN/>
              <w:adjustRightInd/>
              <w:spacing w:after="120"/>
              <w:ind w:firstLineChars="0"/>
              <w:textAlignment w:val="auto"/>
              <w:rPr>
                <w:rFonts w:eastAsia="宋体"/>
              </w:rPr>
            </w:pPr>
            <w:r>
              <w:rPr>
                <w:rFonts w:eastAsia="宋体"/>
              </w:rPr>
              <w:t>The performance of L1-RSRP report shall be consistently guaranteed irrespective of the beam sweeping factors.</w:t>
            </w:r>
          </w:p>
          <w:p>
            <w:pPr>
              <w:pStyle w:val="29"/>
              <w:numPr>
                <w:ilvl w:val="2"/>
                <w:numId w:val="3"/>
              </w:numPr>
              <w:overflowPunct/>
              <w:autoSpaceDE/>
              <w:autoSpaceDN/>
              <w:adjustRightInd/>
              <w:spacing w:after="120"/>
              <w:ind w:firstLineChars="0"/>
              <w:textAlignment w:val="auto"/>
              <w:rPr>
                <w:rFonts w:eastAsia="宋体"/>
              </w:rPr>
            </w:pPr>
            <w:r>
              <w:rPr>
                <w:rFonts w:eastAsia="宋体"/>
              </w:rPr>
              <w:t>The reported L1-RSRP measurements shall meet the performance requirements as specified in in TS38.133 clauses 10.1.20 for FR2.</w:t>
            </w:r>
          </w:p>
          <w:p>
            <w:pPr>
              <w:pStyle w:val="29"/>
              <w:numPr>
                <w:ilvl w:val="1"/>
                <w:numId w:val="3"/>
              </w:numPr>
              <w:overflowPunct/>
              <w:autoSpaceDE/>
              <w:autoSpaceDN/>
              <w:adjustRightInd/>
              <w:spacing w:after="120"/>
              <w:ind w:left="1440" w:firstLineChars="0"/>
              <w:textAlignment w:val="auto"/>
              <w:rPr>
                <w:rFonts w:eastAsia="宋体"/>
              </w:rPr>
            </w:pPr>
            <w:r>
              <w:rPr>
                <w:rFonts w:eastAsia="宋体"/>
              </w:rPr>
              <w:t>Proposal 2:</w:t>
            </w:r>
          </w:p>
          <w:p>
            <w:pPr>
              <w:pStyle w:val="29"/>
              <w:numPr>
                <w:ilvl w:val="2"/>
                <w:numId w:val="3"/>
              </w:numPr>
              <w:overflowPunct/>
              <w:autoSpaceDE/>
              <w:autoSpaceDN/>
              <w:adjustRightInd/>
              <w:spacing w:after="120"/>
              <w:ind w:firstLineChars="0"/>
              <w:textAlignment w:val="auto"/>
              <w:rPr>
                <w:rFonts w:eastAsia="DengXian"/>
              </w:rPr>
            </w:pPr>
            <w:r>
              <w:rPr>
                <w:rFonts w:eastAsia="DengXian"/>
              </w:rPr>
              <w:t>For the case when no valid L3 measurement result is reported after SCell activation command, if L3 measurement is performed without L3 part enhancement, whether UE report L1-RSRP based on L1 or L3 measurement is up to UE implementation.</w:t>
            </w:r>
          </w:p>
          <w:p>
            <w:pPr>
              <w:pStyle w:val="29"/>
              <w:numPr>
                <w:ilvl w:val="1"/>
                <w:numId w:val="3"/>
              </w:numPr>
              <w:overflowPunct/>
              <w:autoSpaceDE/>
              <w:autoSpaceDN/>
              <w:adjustRightInd/>
              <w:spacing w:after="120"/>
              <w:ind w:left="1440" w:firstLineChars="0"/>
              <w:textAlignment w:val="auto"/>
              <w:rPr>
                <w:rFonts w:eastAsia="宋体"/>
              </w:rPr>
            </w:pPr>
            <w:r>
              <w:rPr>
                <w:rFonts w:eastAsia="宋体"/>
              </w:rPr>
              <w:t>Proposal 3:</w:t>
            </w:r>
          </w:p>
          <w:p>
            <w:pPr>
              <w:pStyle w:val="29"/>
              <w:numPr>
                <w:ilvl w:val="2"/>
                <w:numId w:val="3"/>
              </w:numPr>
              <w:spacing w:after="60"/>
              <w:ind w:firstLineChars="0"/>
              <w:rPr>
                <w:rFonts w:hint="default" w:eastAsia="宋体"/>
                <w:color w:val="auto"/>
                <w:sz w:val="20"/>
                <w:szCs w:val="20"/>
                <w:highlight w:val="none"/>
                <w:vertAlign w:val="baseline"/>
                <w:lang w:val="en-US" w:eastAsia="zh-CN"/>
              </w:rPr>
            </w:pPr>
            <w:r>
              <w:rPr>
                <w:rFonts w:eastAsia="宋体"/>
              </w:rPr>
              <w:t>When SSB is configured as RS for L1-RSRP and If UE reports X2 as 0, then UE can derive L1-RSRP from cell search results and skip L1-RSRP measurement.</w:t>
            </w:r>
          </w:p>
        </w:tc>
      </w:tr>
    </w:tbl>
    <w:p>
      <w:pPr>
        <w:widowControl w:val="0"/>
        <w:numPr>
          <w:ilvl w:val="0"/>
          <w:numId w:val="0"/>
        </w:numPr>
        <w:ind w:leftChars="0"/>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We are fine with Proposal 1 and 3. </w:t>
      </w:r>
    </w:p>
    <w:p>
      <w:pPr>
        <w:widowControl w:val="0"/>
        <w:numPr>
          <w:ilvl w:val="0"/>
          <w:numId w:val="0"/>
        </w:numPr>
        <w:ind w:leftChars="0"/>
        <w:jc w:val="both"/>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Regarding Proposal 1, no matter whether the reduced beam sweeping factor is supported by UE for L1 measurement or not, the performance of L1-RSRP report and L1 measurement should always be guaranteed. Furthermore, this proposal has been reflected by the previous agreements as below in [3]. So no need additional clarification.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topLinePunct w:val="0"/>
              <w:autoSpaceDE w:val="0"/>
              <w:autoSpaceDN w:val="0"/>
              <w:bidi w:val="0"/>
              <w:adjustRightInd w:val="0"/>
              <w:snapToGrid/>
              <w:spacing w:after="0" w:line="240" w:lineRule="auto"/>
              <w:ind w:left="154" w:hanging="151"/>
              <w:rPr>
                <w:rFonts w:eastAsiaTheme="minorEastAsia"/>
                <w:sz w:val="20"/>
                <w:szCs w:val="20"/>
              </w:rPr>
            </w:pPr>
            <w:r>
              <w:rPr>
                <w:rFonts w:eastAsiaTheme="minorEastAsia"/>
                <w:sz w:val="20"/>
                <w:szCs w:val="20"/>
                <w:highlight w:val="green"/>
              </w:rPr>
              <w:t>Agreement</w:t>
            </w:r>
            <w:r>
              <w:rPr>
                <w:rFonts w:eastAsiaTheme="minorEastAsia"/>
                <w:sz w:val="20"/>
                <w:szCs w:val="20"/>
              </w:rPr>
              <w:t>:</w:t>
            </w:r>
          </w:p>
          <w:p>
            <w:pPr>
              <w:pStyle w:val="29"/>
              <w:keepNext w:val="0"/>
              <w:keepLines w:val="0"/>
              <w:pageBreakBefore w:val="0"/>
              <w:widowControl/>
              <w:numPr>
                <w:ilvl w:val="0"/>
                <w:numId w:val="3"/>
              </w:numPr>
              <w:kinsoku/>
              <w:wordWrap/>
              <w:overflowPunct w:val="0"/>
              <w:topLinePunct w:val="0"/>
              <w:autoSpaceDE w:val="0"/>
              <w:autoSpaceDN w:val="0"/>
              <w:bidi w:val="0"/>
              <w:adjustRightInd w:val="0"/>
              <w:snapToGrid/>
              <w:spacing w:after="0" w:line="240" w:lineRule="auto"/>
              <w:ind w:firstLineChars="0"/>
              <w:jc w:val="both"/>
              <w:textAlignment w:val="baseline"/>
              <w:rPr>
                <w:rFonts w:ascii="Times New Roman" w:hAnsi="Times New Roman" w:eastAsia="Times New Roman" w:cs="Times New Roman"/>
                <w:bCs/>
                <w:kern w:val="0"/>
                <w:sz w:val="20"/>
                <w:szCs w:val="20"/>
                <w:lang w:val="en-US" w:eastAsia="en-US" w:bidi="ar-SA"/>
              </w:rPr>
            </w:pPr>
            <w:r>
              <w:rPr>
                <w:rFonts w:ascii="Times New Roman" w:hAnsi="Times New Roman" w:eastAsia="Times New Roman" w:cs="Times New Roman"/>
                <w:bCs/>
                <w:kern w:val="0"/>
                <w:sz w:val="20"/>
                <w:szCs w:val="20"/>
                <w:lang w:val="en-US" w:eastAsia="en-US" w:bidi="ar-SA"/>
              </w:rPr>
              <w:t>The L1-RSRP reporting based on a smaller beam sweeping factor shall fulfil the performance requirements as specified in TS38.133 clause 10.1.20.1.</w:t>
            </w:r>
          </w:p>
          <w:p>
            <w:pPr>
              <w:widowControl w:val="0"/>
              <w:numPr>
                <w:ilvl w:val="0"/>
                <w:numId w:val="0"/>
              </w:numPr>
              <w:jc w:val="both"/>
              <w:rPr>
                <w:rFonts w:hint="eastAsia" w:eastAsia="宋体"/>
                <w:color w:val="auto"/>
                <w:sz w:val="20"/>
                <w:szCs w:val="20"/>
                <w:highlight w:val="none"/>
                <w:vertAlign w:val="baseline"/>
                <w:lang w:val="en-US" w:eastAsia="zh-CN"/>
              </w:rPr>
            </w:pPr>
            <w:r>
              <w:rPr>
                <w:bCs/>
                <w:sz w:val="20"/>
                <w:szCs w:val="20"/>
                <w:lang w:val="en-US"/>
              </w:rPr>
              <w:t>Whether and how to capture above bullet into the spec can be discussed during CR stage.</w:t>
            </w:r>
          </w:p>
        </w:tc>
      </w:tr>
    </w:tbl>
    <w:p>
      <w:pPr>
        <w:pStyle w:val="11"/>
        <w:jc w:val="both"/>
        <w:rPr>
          <w:rFonts w:hint="default" w:eastAsia="宋体"/>
          <w:b/>
          <w:bCs/>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3: The L1-RSRP reporting should always meet the performance requirements no matter whether the beam sweeping reduced</w:t>
      </w:r>
      <w:r>
        <w:rPr>
          <w:rFonts w:hint="eastAsia" w:eastAsia="宋体"/>
          <w:b/>
          <w:bCs/>
          <w:color w:val="auto"/>
          <w:sz w:val="20"/>
          <w:szCs w:val="20"/>
          <w:highlight w:val="none"/>
          <w:lang w:val="en-US" w:eastAsia="zh-CN"/>
        </w:rPr>
        <w:t>. How to capture this can be discussed during CR state.</w:t>
      </w:r>
    </w:p>
    <w:p>
      <w:pPr>
        <w:widowControl w:val="0"/>
        <w:numPr>
          <w:ilvl w:val="0"/>
          <w:numId w:val="0"/>
        </w:numPr>
        <w:ind w:leftChars="0"/>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If UE reports the supported X2 as 0, which means the L1-RSRP measurement can be skipped, as a result, the L1-RSRP report should be derived from L3 measurement. While even the reported X2 by UE is not 0, whether the L1-RSRP report can be derived from L3 measurement, based on the previous discussion, no constraint on this. </w:t>
      </w:r>
    </w:p>
    <w:p>
      <w:pPr>
        <w:pStyle w:val="11"/>
        <w:jc w:val="both"/>
        <w:rPr>
          <w:rFonts w:hint="eastAsia"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Observation 2: Whether the L1-RSRP report can be derived from L3 measurement, based on the previous discussion, no constraint on this.</w:t>
      </w:r>
    </w:p>
    <w:p>
      <w:pPr>
        <w:widowControl w:val="0"/>
        <w:numPr>
          <w:ilvl w:val="0"/>
          <w:numId w:val="0"/>
        </w:numPr>
        <w:ind w:leftChars="0"/>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However from the perspective of configuration, based on RAN1/RAN2 specification, the reporting configuration and relevant resource configuration are dependent configured to UE, the relevant resource configuration is contained in the L1 reporting configuration for P/SP CSI measurement/reporting. While the L3 measurement resource is configured through ServingCellMO, which is indenpendent from the L1 measurement/reporting configuration. So an potential condition of reusing the L3 measurement results as L1 report is the L1 measurement resource relevant to the L1 report configuration should be a sub set or full set of the L3 measurement resource configured through ServingCellMO. Otherwise, it is impossible to derive L1 report via L3 measurement.</w:t>
      </w:r>
    </w:p>
    <w:p>
      <w:pPr>
        <w:pStyle w:val="11"/>
        <w:jc w:val="both"/>
        <w:rPr>
          <w:rFonts w:hint="eastAsia"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4: An potential condition of reusing the L3 measurement results as L1 report is the L1 measurement resource relevant to the L1 report configuration should be a sub set or full set of the L3 measurement resource configured through ServingCellMO.</w:t>
      </w:r>
    </w:p>
    <w:p>
      <w:pPr>
        <w:widowControl w:val="0"/>
        <w:numPr>
          <w:ilvl w:val="0"/>
          <w:numId w:val="0"/>
        </w:numPr>
        <w:ind w:leftChars="0"/>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Regarding the suggestion in Proposal 2, we believe no constraint. No matter whether valid L3 report after SCell activation command succeed to send to NW or not, once the above potential condition met, whether UE derives L1-RSRP report based on L1 measurement or L3 measurement, which is up to UE implementation.</w:t>
      </w:r>
    </w:p>
    <w:p>
      <w:pPr>
        <w:pStyle w:val="11"/>
        <w:jc w:val="both"/>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5: No matter whether valid L3 report after SCell activation command succeed to send to NW or not, once the above potential condition met, whether UE derives L1-RSRP report based on L1 or L3 measurement, which is up to UE implementation.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1"/>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 xml:space="preserve">unknown </w:t>
      </w:r>
      <w:r>
        <w:rPr>
          <w:rFonts w:hint="eastAsia" w:eastAsia="宋体"/>
          <w:color w:val="auto"/>
          <w:sz w:val="20"/>
          <w:szCs w:val="20"/>
          <w:lang w:val="en-US" w:eastAsia="zh-CN"/>
        </w:rPr>
        <w:t>FR2 SCell activation delay reduction</w:t>
      </w:r>
      <w:r>
        <w:rPr>
          <w:rFonts w:eastAsia="宋体"/>
          <w:bCs/>
          <w:color w:val="auto"/>
          <w:sz w:val="20"/>
          <w:szCs w:val="20"/>
          <w:lang w:val="en-GB" w:eastAsia="zh-CN"/>
        </w:rPr>
        <w:t>:</w:t>
      </w:r>
    </w:p>
    <w:p>
      <w:pPr>
        <w:pStyle w:val="11"/>
        <w:numPr>
          <w:ilvl w:val="0"/>
          <w:numId w:val="0"/>
        </w:numPr>
        <w:ind w:left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Verifying the validity of L3 report after receiving the SCell activation command though performance test instead of introducing additional side conditions.</w:t>
      </w:r>
    </w:p>
    <w:p>
      <w:pPr>
        <w:pStyle w:val="11"/>
        <w:numPr>
          <w:ilvl w:val="0"/>
          <w:numId w:val="0"/>
        </w:numPr>
        <w:ind w:left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Based on the introduced delay requirement or time margin, there are three types of UE behavior:</w:t>
      </w:r>
    </w:p>
    <w:p>
      <w:pPr>
        <w:pStyle w:val="11"/>
        <w:numPr>
          <w:ilvl w:val="0"/>
          <w:numId w:val="0"/>
        </w:numPr>
        <w:ind w:left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Case 1: UE has valid L3 report and succeed to send the valid L3 report to NW within the delay requirement</w:t>
      </w:r>
    </w:p>
    <w:p>
      <w:pPr>
        <w:pStyle w:val="11"/>
        <w:numPr>
          <w:ilvl w:val="0"/>
          <w:numId w:val="0"/>
        </w:numPr>
        <w:ind w:left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Case 2: UE has valid L3 report but fail to report since no UL grant received or the scheduling is later than the delay requirement</w:t>
      </w:r>
    </w:p>
    <w:p>
      <w:pPr>
        <w:pStyle w:val="11"/>
        <w:numPr>
          <w:ilvl w:val="0"/>
          <w:numId w:val="0"/>
        </w:numPr>
        <w:ind w:left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Case 3: UE does not have valid L3 report</w:t>
      </w:r>
    </w:p>
    <w:p>
      <w:pPr>
        <w:pStyle w:val="11"/>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To identify the delay requirement or time margin of the L3 reporting, the component of M can be considered as </w:t>
      </w:r>
      <w:r>
        <w:rPr>
          <w:rFonts w:hint="eastAsia" w:eastAsia="宋体"/>
          <w:b/>
          <w:bCs/>
          <w:color w:val="auto"/>
          <w:sz w:val="20"/>
          <w:szCs w:val="20"/>
          <w:highlight w:val="none"/>
          <w:lang w:val="en-US" w:eastAsia="zh-CN"/>
        </w:rPr>
        <w:t xml:space="preserve">M = </w:t>
      </w:r>
      <w:r>
        <w:rPr>
          <w:b/>
          <w:bCs/>
          <w:color w:val="auto"/>
        </w:rPr>
        <w:t>T</w:t>
      </w:r>
      <w:r>
        <w:rPr>
          <w:rFonts w:hint="eastAsia" w:eastAsia="宋体"/>
          <w:b/>
          <w:bCs/>
          <w:color w:val="auto"/>
          <w:sz w:val="13"/>
          <w:szCs w:val="13"/>
          <w:lang w:val="en-US" w:eastAsia="zh-CN"/>
        </w:rPr>
        <w:t>AGC</w:t>
      </w:r>
      <w:r>
        <w:rPr>
          <w:rFonts w:hint="eastAsia" w:eastAsia="宋体"/>
          <w:b/>
          <w:bCs/>
          <w:color w:val="auto"/>
          <w:lang w:val="en-US" w:eastAsia="zh-CN"/>
        </w:rPr>
        <w:t>+T</w:t>
      </w:r>
      <w:r>
        <w:rPr>
          <w:rFonts w:hint="eastAsia" w:eastAsia="宋体"/>
          <w:b/>
          <w:bCs/>
          <w:color w:val="auto"/>
          <w:sz w:val="13"/>
          <w:szCs w:val="13"/>
          <w:lang w:val="en-US" w:eastAsia="zh-CN"/>
        </w:rPr>
        <w:t xml:space="preserve">cell search </w:t>
      </w:r>
      <w:r>
        <w:rPr>
          <w:rFonts w:hint="eastAsia" w:eastAsia="宋体"/>
          <w:b/>
          <w:bCs/>
          <w:color w:val="auto"/>
          <w:sz w:val="20"/>
          <w:szCs w:val="20"/>
          <w:highlight w:val="none"/>
          <w:lang w:val="en-US" w:eastAsia="zh-CN"/>
        </w:rPr>
        <w:t xml:space="preserve">or M = </w:t>
      </w:r>
      <w:r>
        <w:rPr>
          <w:rFonts w:hint="eastAsia" w:eastAsia="宋体"/>
          <w:b/>
          <w:bCs/>
          <w:color w:val="auto"/>
          <w:lang w:val="en-US" w:eastAsia="zh-CN"/>
        </w:rPr>
        <w:t>T</w:t>
      </w:r>
      <w:r>
        <w:rPr>
          <w:rFonts w:hint="eastAsia" w:eastAsia="宋体"/>
          <w:b/>
          <w:bCs/>
          <w:color w:val="auto"/>
          <w:sz w:val="13"/>
          <w:szCs w:val="13"/>
          <w:lang w:val="en-US" w:eastAsia="zh-CN"/>
        </w:rPr>
        <w:t>cell search</w:t>
      </w:r>
      <w:r>
        <w:rPr>
          <w:rFonts w:hint="eastAsia" w:eastAsia="宋体"/>
          <w:b/>
          <w:bCs/>
          <w:color w:val="auto"/>
          <w:sz w:val="20"/>
          <w:szCs w:val="20"/>
          <w:highlight w:val="none"/>
          <w:lang w:val="en-US" w:eastAsia="zh-CN"/>
        </w:rPr>
        <w:t>.</w:t>
      </w:r>
    </w:p>
    <w:p>
      <w:pPr>
        <w:pStyle w:val="11"/>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The L1-RSRP reporting should always meet the performance requirements no matter whether the beam sweeping reduced</w:t>
      </w:r>
      <w:r>
        <w:rPr>
          <w:rFonts w:hint="eastAsia" w:eastAsia="宋体"/>
          <w:b/>
          <w:bCs/>
          <w:color w:val="auto"/>
          <w:sz w:val="20"/>
          <w:szCs w:val="20"/>
          <w:highlight w:val="none"/>
          <w:lang w:val="en-US" w:eastAsia="zh-CN"/>
        </w:rPr>
        <w:t>. How to capture this can be discussed during CR state.</w:t>
      </w:r>
    </w:p>
    <w:p>
      <w:pPr>
        <w:pStyle w:val="11"/>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Whether the L1-RSRP report can be derived from L3 measurement, based on the previous discussion, no constraint on this.</w:t>
      </w:r>
    </w:p>
    <w:p>
      <w:pPr>
        <w:pStyle w:val="11"/>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An potential condition of reusing the L3 measurement results as L1 report is the L1 measurement resource relevant to the L1 report configuration should be a sub set or full set of the L3 measurement resource configured through ServingCellMO.</w:t>
      </w:r>
    </w:p>
    <w:p>
      <w:pPr>
        <w:pStyle w:val="11"/>
        <w:jc w:val="both"/>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5: No matter whether valid L3 report after SCell activation command succeed to send to NW or not, once the above potential condition met, whether UE derives L1-RSRP report based on L1 or L3 measurement, which is up to UE implementation.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6"/>
        <w:numPr>
          <w:ilvl w:val="0"/>
          <w:numId w:val="8"/>
        </w:numPr>
        <w:ind w:leftChars="0"/>
        <w:rPr>
          <w:rFonts w:hint="eastAsia"/>
          <w:color w:val="auto"/>
          <w:lang w:val="en-US" w:eastAsia="zh-CN"/>
        </w:rPr>
      </w:pPr>
      <w:r>
        <w:rPr>
          <w:rFonts w:hint="eastAsia"/>
          <w:color w:val="auto"/>
          <w:lang w:val="en-US" w:eastAsia="zh-CN"/>
        </w:rPr>
        <w:t xml:space="preserve">R4-2314446 </w:t>
      </w:r>
      <w:r>
        <w:rPr>
          <w:rFonts w:hint="default"/>
          <w:color w:val="auto"/>
          <w:lang w:val="en-US" w:eastAsia="zh-CN"/>
        </w:rPr>
        <w:t>“WF on NR RRM enhancements – FR2 SCell activation”</w:t>
      </w:r>
      <w:r>
        <w:rPr>
          <w:rFonts w:hint="eastAsia"/>
          <w:color w:val="auto"/>
          <w:lang w:val="en-US" w:eastAsia="zh-CN"/>
        </w:rPr>
        <w:t>, Apple</w:t>
      </w:r>
    </w:p>
    <w:p>
      <w:pPr>
        <w:pStyle w:val="6"/>
        <w:numPr>
          <w:ilvl w:val="0"/>
          <w:numId w:val="8"/>
        </w:numPr>
        <w:ind w:leftChars="0"/>
        <w:rPr>
          <w:rFonts w:hint="default"/>
          <w:color w:val="auto"/>
          <w:lang w:val="en-US" w:eastAsia="zh-CN"/>
        </w:rPr>
      </w:pPr>
      <w:r>
        <w:rPr>
          <w:rFonts w:hint="eastAsia"/>
          <w:color w:val="auto"/>
          <w:lang w:val="en-US" w:eastAsia="zh-CN"/>
        </w:rPr>
        <w:t>TS38.133-i20</w:t>
      </w:r>
    </w:p>
    <w:p>
      <w:pPr>
        <w:pStyle w:val="6"/>
        <w:numPr>
          <w:ilvl w:val="0"/>
          <w:numId w:val="8"/>
        </w:numPr>
        <w:ind w:leftChars="0"/>
        <w:rPr>
          <w:rFonts w:hint="default"/>
          <w:color w:val="auto"/>
          <w:lang w:val="en-US" w:eastAsia="zh-CN"/>
        </w:rPr>
      </w:pPr>
      <w:r>
        <w:rPr>
          <w:rFonts w:hint="eastAsia"/>
          <w:lang w:val="en-US" w:eastAsia="zh-CN"/>
        </w:rPr>
        <w:t xml:space="preserve">R4-2306315 </w:t>
      </w:r>
      <w:r>
        <w:rPr>
          <w:rFonts w:hint="default"/>
          <w:color w:val="auto"/>
          <w:lang w:val="en-US" w:eastAsia="zh-CN"/>
        </w:rPr>
        <w:t>“WF on NR RRM enhancements – FR2 SCell activation”</w:t>
      </w:r>
      <w:r>
        <w:rPr>
          <w:rFonts w:hint="eastAsia"/>
          <w:color w:val="auto"/>
          <w:lang w:val="en-US" w:eastAsia="zh-CN"/>
        </w:rPr>
        <w:t>, Apple</w:t>
      </w:r>
    </w:p>
    <w:p>
      <w:pPr>
        <w:pStyle w:val="6"/>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D4DDB9"/>
    <w:multiLevelType w:val="multilevel"/>
    <w:tmpl w:val="B3D4DDB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MS Mincho" w:hAnsi="MS Mincho"/>
      </w:rPr>
    </w:lvl>
    <w:lvl w:ilvl="2" w:tentative="0">
      <w:start w:val="1"/>
      <w:numFmt w:val="bullet"/>
      <w:lvlText w:val=""/>
      <w:lvlJc w:val="left"/>
      <w:pPr>
        <w:tabs>
          <w:tab w:val="left" w:pos="1260"/>
        </w:tabs>
        <w:ind w:left="1260" w:leftChars="0" w:hanging="420" w:firstLineChars="0"/>
      </w:pPr>
      <w:rPr>
        <w:rFonts w:hint="default" w:ascii="MS Mincho" w:hAnsi="MS Mincho"/>
      </w:rPr>
    </w:lvl>
    <w:lvl w:ilvl="3" w:tentative="0">
      <w:start w:val="1"/>
      <w:numFmt w:val="bullet"/>
      <w:lvlText w:val=""/>
      <w:lvlJc w:val="left"/>
      <w:pPr>
        <w:tabs>
          <w:tab w:val="left" w:pos="1680"/>
        </w:tabs>
        <w:ind w:left="1680" w:leftChars="0" w:hanging="420" w:firstLineChars="0"/>
      </w:pPr>
      <w:rPr>
        <w:rFonts w:hint="default" w:ascii="MS Mincho" w:hAnsi="MS Mincho"/>
      </w:rPr>
    </w:lvl>
    <w:lvl w:ilvl="4" w:tentative="0">
      <w:start w:val="1"/>
      <w:numFmt w:val="bullet"/>
      <w:lvlText w:val=""/>
      <w:lvlJc w:val="left"/>
      <w:pPr>
        <w:tabs>
          <w:tab w:val="left" w:pos="2100"/>
        </w:tabs>
        <w:ind w:left="2100" w:leftChars="0" w:hanging="420" w:firstLineChars="0"/>
      </w:pPr>
      <w:rPr>
        <w:rFonts w:hint="default" w:ascii="MS Mincho" w:hAnsi="MS Mincho"/>
      </w:rPr>
    </w:lvl>
    <w:lvl w:ilvl="5" w:tentative="0">
      <w:start w:val="1"/>
      <w:numFmt w:val="bullet"/>
      <w:lvlText w:val=""/>
      <w:lvlJc w:val="left"/>
      <w:pPr>
        <w:tabs>
          <w:tab w:val="left" w:pos="2520"/>
        </w:tabs>
        <w:ind w:left="2520" w:leftChars="0" w:hanging="420" w:firstLineChars="0"/>
      </w:pPr>
      <w:rPr>
        <w:rFonts w:hint="default" w:ascii="MS Mincho" w:hAnsi="MS Mincho"/>
      </w:rPr>
    </w:lvl>
    <w:lvl w:ilvl="6" w:tentative="0">
      <w:start w:val="1"/>
      <w:numFmt w:val="bullet"/>
      <w:lvlText w:val=""/>
      <w:lvlJc w:val="left"/>
      <w:pPr>
        <w:tabs>
          <w:tab w:val="left" w:pos="2940"/>
        </w:tabs>
        <w:ind w:left="2940" w:leftChars="0" w:hanging="420" w:firstLineChars="0"/>
      </w:pPr>
      <w:rPr>
        <w:rFonts w:hint="default" w:ascii="MS Mincho" w:hAnsi="MS Mincho"/>
      </w:rPr>
    </w:lvl>
    <w:lvl w:ilvl="7" w:tentative="0">
      <w:start w:val="1"/>
      <w:numFmt w:val="bullet"/>
      <w:lvlText w:val=""/>
      <w:lvlJc w:val="left"/>
      <w:pPr>
        <w:tabs>
          <w:tab w:val="left" w:pos="3360"/>
        </w:tabs>
        <w:ind w:left="3360" w:leftChars="0" w:hanging="420" w:firstLineChars="0"/>
      </w:pPr>
      <w:rPr>
        <w:rFonts w:hint="default" w:ascii="MS Mincho" w:hAnsi="MS Mincho"/>
      </w:rPr>
    </w:lvl>
    <w:lvl w:ilvl="8" w:tentative="0">
      <w:start w:val="1"/>
      <w:numFmt w:val="bullet"/>
      <w:lvlText w:val=""/>
      <w:lvlJc w:val="left"/>
      <w:pPr>
        <w:tabs>
          <w:tab w:val="left" w:pos="3780"/>
        </w:tabs>
        <w:ind w:left="3780" w:leftChars="0" w:hanging="420" w:firstLineChars="0"/>
      </w:pPr>
      <w:rPr>
        <w:rFonts w:hint="default" w:ascii="MS Mincho" w:hAnsi="MS Mincho"/>
      </w:rPr>
    </w:lvl>
  </w:abstractNum>
  <w:abstractNum w:abstractNumId="1">
    <w:nsid w:val="DEC0E101"/>
    <w:multiLevelType w:val="singleLevel"/>
    <w:tmpl w:val="DEC0E101"/>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pStyle w:val="59"/>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5">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6B5B4F67"/>
    <w:multiLevelType w:val="multilevel"/>
    <w:tmpl w:val="6B5B4F67"/>
    <w:lvl w:ilvl="0" w:tentative="0">
      <w:start w:val="1"/>
      <w:numFmt w:val="decimal"/>
      <w:pStyle w:val="6"/>
      <w:lvlText w:val="[%1]"/>
      <w:lvlJc w:val="left"/>
      <w:pPr>
        <w:ind w:left="200" w:hanging="420"/>
      </w:pPr>
      <w:rPr>
        <w:rFonts w:hint="eastAsia"/>
      </w:rPr>
    </w:lvl>
    <w:lvl w:ilvl="1" w:tentative="0">
      <w:start w:val="1"/>
      <w:numFmt w:val="lowerLetter"/>
      <w:lvlText w:val="%2)"/>
      <w:lvlJc w:val="left"/>
      <w:pPr>
        <w:ind w:left="262" w:hanging="420"/>
      </w:pPr>
    </w:lvl>
    <w:lvl w:ilvl="2" w:tentative="0">
      <w:start w:val="1"/>
      <w:numFmt w:val="lowerRoman"/>
      <w:lvlText w:val="%3."/>
      <w:lvlJc w:val="right"/>
      <w:pPr>
        <w:ind w:left="682" w:hanging="420"/>
      </w:pPr>
    </w:lvl>
    <w:lvl w:ilvl="3" w:tentative="0">
      <w:start w:val="1"/>
      <w:numFmt w:val="decimal"/>
      <w:lvlText w:val="%4."/>
      <w:lvlJc w:val="left"/>
      <w:pPr>
        <w:ind w:left="1102" w:hanging="420"/>
      </w:pPr>
    </w:lvl>
    <w:lvl w:ilvl="4" w:tentative="0">
      <w:start w:val="1"/>
      <w:numFmt w:val="lowerLetter"/>
      <w:lvlText w:val="%5)"/>
      <w:lvlJc w:val="left"/>
      <w:pPr>
        <w:ind w:left="1522" w:hanging="420"/>
      </w:pPr>
    </w:lvl>
    <w:lvl w:ilvl="5" w:tentative="0">
      <w:start w:val="1"/>
      <w:numFmt w:val="lowerRoman"/>
      <w:lvlText w:val="%6."/>
      <w:lvlJc w:val="right"/>
      <w:pPr>
        <w:ind w:left="1942" w:hanging="420"/>
      </w:pPr>
    </w:lvl>
    <w:lvl w:ilvl="6" w:tentative="0">
      <w:start w:val="1"/>
      <w:numFmt w:val="decimal"/>
      <w:lvlText w:val="%7."/>
      <w:lvlJc w:val="left"/>
      <w:pPr>
        <w:ind w:left="2362" w:hanging="420"/>
      </w:pPr>
    </w:lvl>
    <w:lvl w:ilvl="7" w:tentative="0">
      <w:start w:val="1"/>
      <w:numFmt w:val="lowerLetter"/>
      <w:lvlText w:val="%8)"/>
      <w:lvlJc w:val="left"/>
      <w:pPr>
        <w:ind w:left="2782" w:hanging="420"/>
      </w:pPr>
    </w:lvl>
    <w:lvl w:ilvl="8" w:tentative="0">
      <w:start w:val="1"/>
      <w:numFmt w:val="lowerRoman"/>
      <w:lvlText w:val="%9."/>
      <w:lvlJc w:val="right"/>
      <w:pPr>
        <w:ind w:left="3202" w:hanging="420"/>
      </w:pPr>
    </w:lvl>
  </w:abstractNum>
  <w:abstractNum w:abstractNumId="7">
    <w:nsid w:val="6D132084"/>
    <w:multiLevelType w:val="singleLevel"/>
    <w:tmpl w:val="6D132084"/>
    <w:lvl w:ilvl="0" w:tentative="0">
      <w:start w:val="1"/>
      <w:numFmt w:val="decimal"/>
      <w:suff w:val="space"/>
      <w:lvlText w:val="[%1]"/>
      <w:lvlJc w:val="left"/>
    </w:lvl>
  </w:abstractNum>
  <w:num w:numId="1">
    <w:abstractNumId w:val="6"/>
  </w:num>
  <w:num w:numId="2">
    <w:abstractNumId w:val="3"/>
  </w:num>
  <w:num w:numId="3">
    <w:abstractNumId w:val="4"/>
  </w:num>
  <w:num w:numId="4">
    <w:abstractNumId w:val="2"/>
  </w:num>
  <w:num w:numId="5">
    <w:abstractNumId w:val="5"/>
  </w:num>
  <w:num w:numId="6">
    <w:abstractNumId w:val="0"/>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7A5"/>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19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463692"/>
    <w:rsid w:val="01891204"/>
    <w:rsid w:val="01F37ADA"/>
    <w:rsid w:val="028B6A1D"/>
    <w:rsid w:val="028F1C3E"/>
    <w:rsid w:val="037D0CB3"/>
    <w:rsid w:val="037E115D"/>
    <w:rsid w:val="03D4720A"/>
    <w:rsid w:val="04026226"/>
    <w:rsid w:val="04654053"/>
    <w:rsid w:val="04793516"/>
    <w:rsid w:val="047A3CFF"/>
    <w:rsid w:val="04F403D8"/>
    <w:rsid w:val="05317828"/>
    <w:rsid w:val="053A2B03"/>
    <w:rsid w:val="05477E90"/>
    <w:rsid w:val="05BB5AB9"/>
    <w:rsid w:val="05C42923"/>
    <w:rsid w:val="06963BA6"/>
    <w:rsid w:val="075928A1"/>
    <w:rsid w:val="07CD3CDD"/>
    <w:rsid w:val="0855671D"/>
    <w:rsid w:val="08777F6D"/>
    <w:rsid w:val="089009EB"/>
    <w:rsid w:val="096641FF"/>
    <w:rsid w:val="09716BCA"/>
    <w:rsid w:val="09D64B23"/>
    <w:rsid w:val="09E644B8"/>
    <w:rsid w:val="0B12013A"/>
    <w:rsid w:val="0B3D3C2F"/>
    <w:rsid w:val="0BB0429A"/>
    <w:rsid w:val="0BFF5FC6"/>
    <w:rsid w:val="0C394019"/>
    <w:rsid w:val="0CF856E7"/>
    <w:rsid w:val="0D2A60F1"/>
    <w:rsid w:val="0E871F55"/>
    <w:rsid w:val="0EB60EDD"/>
    <w:rsid w:val="0F7514C6"/>
    <w:rsid w:val="10832C30"/>
    <w:rsid w:val="10997F43"/>
    <w:rsid w:val="10DE7BAE"/>
    <w:rsid w:val="110768ED"/>
    <w:rsid w:val="120774A3"/>
    <w:rsid w:val="124D1C25"/>
    <w:rsid w:val="12866C44"/>
    <w:rsid w:val="136B3851"/>
    <w:rsid w:val="13B66EB5"/>
    <w:rsid w:val="14006D19"/>
    <w:rsid w:val="14337DBF"/>
    <w:rsid w:val="1481754F"/>
    <w:rsid w:val="148F5721"/>
    <w:rsid w:val="14AC57CD"/>
    <w:rsid w:val="14B90DF6"/>
    <w:rsid w:val="159C76CB"/>
    <w:rsid w:val="15C37DEC"/>
    <w:rsid w:val="15ED3E9B"/>
    <w:rsid w:val="164514BE"/>
    <w:rsid w:val="16CD72CF"/>
    <w:rsid w:val="17065891"/>
    <w:rsid w:val="170F06AA"/>
    <w:rsid w:val="17225508"/>
    <w:rsid w:val="17564923"/>
    <w:rsid w:val="17C63C83"/>
    <w:rsid w:val="180A6E32"/>
    <w:rsid w:val="1825042E"/>
    <w:rsid w:val="183F2CD2"/>
    <w:rsid w:val="1856323E"/>
    <w:rsid w:val="18AF55E3"/>
    <w:rsid w:val="18B1519A"/>
    <w:rsid w:val="18CD0507"/>
    <w:rsid w:val="195D7D48"/>
    <w:rsid w:val="196E39FC"/>
    <w:rsid w:val="197B756F"/>
    <w:rsid w:val="19960536"/>
    <w:rsid w:val="1AD01A1B"/>
    <w:rsid w:val="1B3C3255"/>
    <w:rsid w:val="1B61065A"/>
    <w:rsid w:val="1B731483"/>
    <w:rsid w:val="1BBF3927"/>
    <w:rsid w:val="1BD261F4"/>
    <w:rsid w:val="1C177B08"/>
    <w:rsid w:val="1C702C80"/>
    <w:rsid w:val="1C9001C6"/>
    <w:rsid w:val="1CBA2101"/>
    <w:rsid w:val="1CC2157E"/>
    <w:rsid w:val="1D0573D7"/>
    <w:rsid w:val="1D153DC4"/>
    <w:rsid w:val="1D223E0B"/>
    <w:rsid w:val="1E132F88"/>
    <w:rsid w:val="1E2867E9"/>
    <w:rsid w:val="1E513650"/>
    <w:rsid w:val="1E853F6F"/>
    <w:rsid w:val="1E9C7BCC"/>
    <w:rsid w:val="1EC87896"/>
    <w:rsid w:val="1ECC1E3C"/>
    <w:rsid w:val="20080741"/>
    <w:rsid w:val="20933D8F"/>
    <w:rsid w:val="20AE781D"/>
    <w:rsid w:val="20C806F7"/>
    <w:rsid w:val="21014C39"/>
    <w:rsid w:val="21244EB1"/>
    <w:rsid w:val="213964D8"/>
    <w:rsid w:val="214F3475"/>
    <w:rsid w:val="21595D04"/>
    <w:rsid w:val="21F13629"/>
    <w:rsid w:val="2305377E"/>
    <w:rsid w:val="24122135"/>
    <w:rsid w:val="24220030"/>
    <w:rsid w:val="24D4257E"/>
    <w:rsid w:val="24D7783C"/>
    <w:rsid w:val="25490B44"/>
    <w:rsid w:val="2572202B"/>
    <w:rsid w:val="2605683C"/>
    <w:rsid w:val="260C4DC9"/>
    <w:rsid w:val="269452A9"/>
    <w:rsid w:val="26BB1419"/>
    <w:rsid w:val="2732686A"/>
    <w:rsid w:val="273D2956"/>
    <w:rsid w:val="27B748AA"/>
    <w:rsid w:val="27CB4CB9"/>
    <w:rsid w:val="27D31A52"/>
    <w:rsid w:val="27FC40F8"/>
    <w:rsid w:val="28121B1E"/>
    <w:rsid w:val="281C2F58"/>
    <w:rsid w:val="28DC7602"/>
    <w:rsid w:val="29642C4B"/>
    <w:rsid w:val="296569C3"/>
    <w:rsid w:val="2A34628C"/>
    <w:rsid w:val="2A724D05"/>
    <w:rsid w:val="2A7E505C"/>
    <w:rsid w:val="2AC85686"/>
    <w:rsid w:val="2AD04B5F"/>
    <w:rsid w:val="2AF821D7"/>
    <w:rsid w:val="2BC05B2C"/>
    <w:rsid w:val="2BD617C5"/>
    <w:rsid w:val="2C112837"/>
    <w:rsid w:val="2C18208A"/>
    <w:rsid w:val="2CAE0227"/>
    <w:rsid w:val="2D586EBF"/>
    <w:rsid w:val="2D6F3D99"/>
    <w:rsid w:val="2E014790"/>
    <w:rsid w:val="2E082A14"/>
    <w:rsid w:val="2EBA1DF4"/>
    <w:rsid w:val="2EE77680"/>
    <w:rsid w:val="2F2F0FC8"/>
    <w:rsid w:val="2F57467C"/>
    <w:rsid w:val="2FBC15C5"/>
    <w:rsid w:val="301C6BB6"/>
    <w:rsid w:val="30220150"/>
    <w:rsid w:val="30571E20"/>
    <w:rsid w:val="31894491"/>
    <w:rsid w:val="319708F2"/>
    <w:rsid w:val="31B14C9E"/>
    <w:rsid w:val="33C522D7"/>
    <w:rsid w:val="34807672"/>
    <w:rsid w:val="34921EC4"/>
    <w:rsid w:val="34A82967"/>
    <w:rsid w:val="34E62056"/>
    <w:rsid w:val="3509099B"/>
    <w:rsid w:val="35B06C6A"/>
    <w:rsid w:val="36941AA2"/>
    <w:rsid w:val="36D37423"/>
    <w:rsid w:val="36FF6E30"/>
    <w:rsid w:val="370E71B8"/>
    <w:rsid w:val="379D23F9"/>
    <w:rsid w:val="37E12984"/>
    <w:rsid w:val="3840202A"/>
    <w:rsid w:val="390F18D5"/>
    <w:rsid w:val="3A185287"/>
    <w:rsid w:val="3A1F46B8"/>
    <w:rsid w:val="3A692CD0"/>
    <w:rsid w:val="3B270929"/>
    <w:rsid w:val="3B3D5571"/>
    <w:rsid w:val="3B673620"/>
    <w:rsid w:val="3B9A1F29"/>
    <w:rsid w:val="3C5F7C72"/>
    <w:rsid w:val="3CE4646B"/>
    <w:rsid w:val="3D5E7AA8"/>
    <w:rsid w:val="3D6F2596"/>
    <w:rsid w:val="3F836EE6"/>
    <w:rsid w:val="405F175E"/>
    <w:rsid w:val="40C765F3"/>
    <w:rsid w:val="41A2534B"/>
    <w:rsid w:val="41A41A16"/>
    <w:rsid w:val="42F869D2"/>
    <w:rsid w:val="43285B25"/>
    <w:rsid w:val="43553536"/>
    <w:rsid w:val="43806620"/>
    <w:rsid w:val="443A3304"/>
    <w:rsid w:val="44972678"/>
    <w:rsid w:val="44E85A06"/>
    <w:rsid w:val="451632B9"/>
    <w:rsid w:val="45193F0F"/>
    <w:rsid w:val="4576356B"/>
    <w:rsid w:val="457B4C4B"/>
    <w:rsid w:val="45906394"/>
    <w:rsid w:val="45C25C23"/>
    <w:rsid w:val="45F60A50"/>
    <w:rsid w:val="46142D0C"/>
    <w:rsid w:val="46970A81"/>
    <w:rsid w:val="4697115A"/>
    <w:rsid w:val="46B036BF"/>
    <w:rsid w:val="46C73401"/>
    <w:rsid w:val="47185425"/>
    <w:rsid w:val="47282363"/>
    <w:rsid w:val="49525C50"/>
    <w:rsid w:val="49DC4EAC"/>
    <w:rsid w:val="49E55BC5"/>
    <w:rsid w:val="4B3B06EC"/>
    <w:rsid w:val="4B6E5E44"/>
    <w:rsid w:val="4BF24EEB"/>
    <w:rsid w:val="4C1C63D6"/>
    <w:rsid w:val="4C864A35"/>
    <w:rsid w:val="4CB867ED"/>
    <w:rsid w:val="4CD61886"/>
    <w:rsid w:val="4E015C76"/>
    <w:rsid w:val="4E310026"/>
    <w:rsid w:val="4E4A2325"/>
    <w:rsid w:val="4EF1548F"/>
    <w:rsid w:val="4F2D3B14"/>
    <w:rsid w:val="4F5C5331"/>
    <w:rsid w:val="501A6C55"/>
    <w:rsid w:val="505E1A7C"/>
    <w:rsid w:val="5086431A"/>
    <w:rsid w:val="51B14BED"/>
    <w:rsid w:val="52313D62"/>
    <w:rsid w:val="52526454"/>
    <w:rsid w:val="525C1CEF"/>
    <w:rsid w:val="528B5767"/>
    <w:rsid w:val="52C700B1"/>
    <w:rsid w:val="52D33625"/>
    <w:rsid w:val="53A3105E"/>
    <w:rsid w:val="53C64B93"/>
    <w:rsid w:val="53D64D18"/>
    <w:rsid w:val="54283FDA"/>
    <w:rsid w:val="548A6C60"/>
    <w:rsid w:val="5534082B"/>
    <w:rsid w:val="55B1164D"/>
    <w:rsid w:val="55B4735E"/>
    <w:rsid w:val="55BB221D"/>
    <w:rsid w:val="55F52EA4"/>
    <w:rsid w:val="56371459"/>
    <w:rsid w:val="56484633"/>
    <w:rsid w:val="56EB15F8"/>
    <w:rsid w:val="58D0053D"/>
    <w:rsid w:val="58DB5C96"/>
    <w:rsid w:val="5963100F"/>
    <w:rsid w:val="598C40A0"/>
    <w:rsid w:val="59DA647E"/>
    <w:rsid w:val="5A472BD1"/>
    <w:rsid w:val="5A556E1A"/>
    <w:rsid w:val="5A607E19"/>
    <w:rsid w:val="5C094F4D"/>
    <w:rsid w:val="5C876D53"/>
    <w:rsid w:val="5CFD1122"/>
    <w:rsid w:val="5E2864D0"/>
    <w:rsid w:val="5E494511"/>
    <w:rsid w:val="5E531A2E"/>
    <w:rsid w:val="5EB44FC0"/>
    <w:rsid w:val="5FBA395F"/>
    <w:rsid w:val="60EC2CBA"/>
    <w:rsid w:val="60EE2705"/>
    <w:rsid w:val="61BD018E"/>
    <w:rsid w:val="61CC2D28"/>
    <w:rsid w:val="63476641"/>
    <w:rsid w:val="635902CD"/>
    <w:rsid w:val="635E6E54"/>
    <w:rsid w:val="640F0A9C"/>
    <w:rsid w:val="64706BBE"/>
    <w:rsid w:val="64F2095B"/>
    <w:rsid w:val="655E2D01"/>
    <w:rsid w:val="663429C9"/>
    <w:rsid w:val="66837EAF"/>
    <w:rsid w:val="67A858DB"/>
    <w:rsid w:val="67C776ED"/>
    <w:rsid w:val="67FE4166"/>
    <w:rsid w:val="68C401C3"/>
    <w:rsid w:val="69A833BD"/>
    <w:rsid w:val="6A9360AB"/>
    <w:rsid w:val="6AB215EC"/>
    <w:rsid w:val="6C742572"/>
    <w:rsid w:val="6C952210"/>
    <w:rsid w:val="6CAE59F5"/>
    <w:rsid w:val="6CD425A8"/>
    <w:rsid w:val="6D023321"/>
    <w:rsid w:val="6D452195"/>
    <w:rsid w:val="6D566F0F"/>
    <w:rsid w:val="6D836F72"/>
    <w:rsid w:val="6D944C6F"/>
    <w:rsid w:val="6DDE3DAF"/>
    <w:rsid w:val="6E3241BE"/>
    <w:rsid w:val="6E92081A"/>
    <w:rsid w:val="6EB97A9D"/>
    <w:rsid w:val="6EF10A90"/>
    <w:rsid w:val="6EF77781"/>
    <w:rsid w:val="6F7F3578"/>
    <w:rsid w:val="6FA020C5"/>
    <w:rsid w:val="6FFF1868"/>
    <w:rsid w:val="715F4C2D"/>
    <w:rsid w:val="71605362"/>
    <w:rsid w:val="71733BEC"/>
    <w:rsid w:val="71C020E8"/>
    <w:rsid w:val="722F78FB"/>
    <w:rsid w:val="723D67C5"/>
    <w:rsid w:val="72BF60CA"/>
    <w:rsid w:val="72F41282"/>
    <w:rsid w:val="730336CA"/>
    <w:rsid w:val="733D0D32"/>
    <w:rsid w:val="73984EC1"/>
    <w:rsid w:val="73D411F1"/>
    <w:rsid w:val="73F0682F"/>
    <w:rsid w:val="744E0E29"/>
    <w:rsid w:val="753811DE"/>
    <w:rsid w:val="75A854A2"/>
    <w:rsid w:val="75BE67D4"/>
    <w:rsid w:val="75C2004C"/>
    <w:rsid w:val="75C759C1"/>
    <w:rsid w:val="762D64F3"/>
    <w:rsid w:val="766B63D6"/>
    <w:rsid w:val="767E7EFF"/>
    <w:rsid w:val="77592FF4"/>
    <w:rsid w:val="775B4604"/>
    <w:rsid w:val="77C067C3"/>
    <w:rsid w:val="77F32708"/>
    <w:rsid w:val="783F569F"/>
    <w:rsid w:val="78911E31"/>
    <w:rsid w:val="7922350F"/>
    <w:rsid w:val="792B5470"/>
    <w:rsid w:val="798B394D"/>
    <w:rsid w:val="7A2A2BDF"/>
    <w:rsid w:val="7A9367CB"/>
    <w:rsid w:val="7AC62F94"/>
    <w:rsid w:val="7AF22571"/>
    <w:rsid w:val="7B69224B"/>
    <w:rsid w:val="7BE80F25"/>
    <w:rsid w:val="7C1127AC"/>
    <w:rsid w:val="7C1C35A7"/>
    <w:rsid w:val="7C45431D"/>
    <w:rsid w:val="7D3219D5"/>
    <w:rsid w:val="7DDD0501"/>
    <w:rsid w:val="7DE51372"/>
    <w:rsid w:val="7DFF100D"/>
    <w:rsid w:val="7E5E590F"/>
    <w:rsid w:val="7E935AFB"/>
    <w:rsid w:val="7EF30223"/>
    <w:rsid w:val="7F695915"/>
    <w:rsid w:val="7FC5602F"/>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7">
    <w:name w:val="List"/>
    <w:basedOn w:val="1"/>
    <w:semiHidden/>
    <w:unhideWhenUsed/>
    <w:qFormat/>
    <w:uiPriority w:val="99"/>
    <w:pPr>
      <w:ind w:left="200" w:hanging="200" w:hangingChars="200"/>
      <w:contextualSpacing/>
    </w:pPr>
  </w:style>
  <w:style w:type="paragraph" w:styleId="8">
    <w:name w:val="caption"/>
    <w:basedOn w:val="1"/>
    <w:next w:val="1"/>
    <w:unhideWhenUsed/>
    <w:qFormat/>
    <w:uiPriority w:val="35"/>
    <w:rPr>
      <w:rFonts w:ascii="Cambria" w:hAnsi="Cambria" w:eastAsia="黑体"/>
      <w:szCs w:val="20"/>
    </w:rPr>
  </w:style>
  <w:style w:type="paragraph" w:styleId="9">
    <w:name w:val="Document Map"/>
    <w:basedOn w:val="1"/>
    <w:link w:val="30"/>
    <w:semiHidden/>
    <w:unhideWhenUsed/>
    <w:qFormat/>
    <w:uiPriority w:val="99"/>
    <w:rPr>
      <w:rFonts w:ascii="宋体" w:eastAsia="宋体"/>
      <w:sz w:val="18"/>
      <w:szCs w:val="18"/>
    </w:rPr>
  </w:style>
  <w:style w:type="paragraph" w:styleId="10">
    <w:name w:val="annotation text"/>
    <w:basedOn w:val="1"/>
    <w:semiHidden/>
    <w:unhideWhenUsed/>
    <w:qFormat/>
    <w:uiPriority w:val="0"/>
    <w:pPr>
      <w:jc w:val="left"/>
    </w:pPr>
  </w:style>
  <w:style w:type="paragraph" w:styleId="11">
    <w:name w:val="Body Text"/>
    <w:basedOn w:val="1"/>
    <w:link w:val="24"/>
    <w:qFormat/>
    <w:uiPriority w:val="0"/>
    <w:pPr>
      <w:spacing w:after="120"/>
      <w:jc w:val="both"/>
    </w:pPr>
    <w:rPr>
      <w:rFonts w:eastAsia="MS Mincho"/>
      <w:lang w:val="zh-CN"/>
    </w:r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11"/>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9"/>
    <w:semiHidden/>
    <w:qFormat/>
    <w:uiPriority w:val="99"/>
    <w:rPr>
      <w:rFonts w:ascii="宋体" w:hAnsi="Times New Roman"/>
      <w:sz w:val="18"/>
      <w:szCs w:val="18"/>
      <w:lang w:eastAsia="en-US"/>
    </w:rPr>
  </w:style>
  <w:style w:type="paragraph" w:customStyle="1" w:styleId="31">
    <w:name w:val="B1"/>
    <w:basedOn w:val="7"/>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8"/>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B2"/>
    <w:basedOn w:val="6"/>
    <w:qFormat/>
    <w:uiPriority w:val="0"/>
  </w:style>
  <w:style w:type="paragraph" w:customStyle="1" w:styleId="59">
    <w:name w:val="样式3"/>
    <w:basedOn w:val="29"/>
    <w:qFormat/>
    <w:uiPriority w:val="0"/>
    <w:pPr>
      <w:numPr>
        <w:ilvl w:val="1"/>
        <w:numId w:val="3"/>
      </w:numPr>
      <w:spacing w:after="120"/>
      <w:ind w:firstLine="0"/>
    </w:pPr>
    <w:rPr>
      <w:rFonts w:ascii="Times New Roman" w:hAnsi="Times New Roman" w:eastAsia="宋体" w:cs="Times New Roman"/>
      <w:sz w:val="20"/>
      <w:szCs w:val="24"/>
      <w:lang w:val="en-GB"/>
    </w:rPr>
  </w:style>
  <w:style w:type="paragraph" w:customStyle="1" w:styleId="60">
    <w:name w:val="B3"/>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5</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2023-09-27T14:05:21Z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FFB5176DD3A4421EBB948A7705297399</vt:lpwstr>
  </property>
</Properties>
</file>